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rFonts w:ascii="Roboto" w:cs="Roboto" w:eastAsia="Roboto" w:hAnsi="Roboto"/>
          <w:b w:val="1"/>
          <w:sz w:val="33"/>
          <w:szCs w:val="33"/>
        </w:rPr>
      </w:pPr>
      <w:r w:rsidDel="00000000" w:rsidR="00000000" w:rsidRPr="00000000">
        <w:rPr>
          <w:rFonts w:ascii="Roboto" w:cs="Roboto" w:eastAsia="Roboto" w:hAnsi="Roboto"/>
          <w:b w:val="1"/>
          <w:sz w:val="33"/>
          <w:szCs w:val="33"/>
        </w:rPr>
        <w:drawing>
          <wp:inline distB="114300" distT="114300" distL="114300" distR="114300">
            <wp:extent cx="4679285" cy="1760812"/>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4679285" cy="176081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jc w:val="center"/>
        <w:rPr>
          <w:rFonts w:ascii="Roboto" w:cs="Roboto" w:eastAsia="Roboto" w:hAnsi="Roboto"/>
          <w:b w:val="1"/>
          <w:sz w:val="33"/>
          <w:szCs w:val="33"/>
        </w:rPr>
      </w:pPr>
      <w:r w:rsidDel="00000000" w:rsidR="00000000" w:rsidRPr="00000000">
        <w:rPr>
          <w:rtl w:val="0"/>
        </w:rPr>
      </w:r>
    </w:p>
    <w:p w:rsidR="00000000" w:rsidDel="00000000" w:rsidP="00000000" w:rsidRDefault="00000000" w:rsidRPr="00000000" w14:paraId="00000003">
      <w:pPr>
        <w:shd w:fill="ffffff" w:val="clear"/>
        <w:rPr>
          <w:rFonts w:ascii="Roboto" w:cs="Roboto" w:eastAsia="Roboto" w:hAnsi="Roboto"/>
          <w:b w:val="1"/>
          <w:sz w:val="33"/>
          <w:szCs w:val="33"/>
        </w:rPr>
      </w:pPr>
      <w:r w:rsidDel="00000000" w:rsidR="00000000" w:rsidRPr="00000000">
        <w:rPr>
          <w:rFonts w:ascii="Roboto" w:cs="Roboto" w:eastAsia="Roboto" w:hAnsi="Roboto"/>
          <w:b w:val="1"/>
          <w:sz w:val="33"/>
          <w:szCs w:val="33"/>
          <w:rtl w:val="0"/>
        </w:rPr>
        <w:t xml:space="preserve">Quantum, la nueva agencia de relaciones públicas de Energizer </w:t>
      </w:r>
    </w:p>
    <w:p w:rsidR="00000000" w:rsidDel="00000000" w:rsidP="00000000" w:rsidRDefault="00000000" w:rsidRPr="00000000" w14:paraId="00000004">
      <w:pPr>
        <w:shd w:fill="ffffff" w:val="clear"/>
        <w:rPr>
          <w:rFonts w:ascii="Roboto" w:cs="Roboto" w:eastAsia="Roboto" w:hAnsi="Roboto"/>
          <w:b w:val="1"/>
          <w:sz w:val="29"/>
          <w:szCs w:val="29"/>
        </w:rPr>
      </w:pPr>
      <w:r w:rsidDel="00000000" w:rsidR="00000000" w:rsidRPr="00000000">
        <w:rPr>
          <w:rtl w:val="0"/>
        </w:rPr>
      </w:r>
    </w:p>
    <w:p w:rsidR="00000000" w:rsidDel="00000000" w:rsidP="00000000" w:rsidRDefault="00000000" w:rsidRPr="00000000" w14:paraId="00000005">
      <w:pPr>
        <w:numPr>
          <w:ilvl w:val="0"/>
          <w:numId w:val="1"/>
        </w:numPr>
        <w:shd w:fill="ffffff" w:val="clear"/>
        <w:ind w:left="720" w:hanging="360"/>
        <w:rPr>
          <w:rFonts w:ascii="Roboto" w:cs="Roboto" w:eastAsia="Roboto" w:hAnsi="Roboto"/>
          <w:i w:val="1"/>
          <w:color w:val="434343"/>
          <w:sz w:val="27"/>
          <w:szCs w:val="27"/>
        </w:rPr>
      </w:pPr>
      <w:r w:rsidDel="00000000" w:rsidR="00000000" w:rsidRPr="00000000">
        <w:rPr>
          <w:rFonts w:ascii="Roboto" w:cs="Roboto" w:eastAsia="Roboto" w:hAnsi="Roboto"/>
          <w:i w:val="1"/>
          <w:color w:val="434343"/>
          <w:sz w:val="27"/>
          <w:szCs w:val="27"/>
          <w:rtl w:val="0"/>
        </w:rPr>
        <w:t xml:space="preserve">Se potenciarán mensajes innovadores que aprovechen las mejores características de la marca</w:t>
      </w:r>
    </w:p>
    <w:p w:rsidR="00000000" w:rsidDel="00000000" w:rsidP="00000000" w:rsidRDefault="00000000" w:rsidRPr="00000000" w14:paraId="00000006">
      <w:pPr>
        <w:shd w:fill="ffffff" w:val="clear"/>
        <w:rPr>
          <w:rFonts w:ascii="Roboto" w:cs="Roboto" w:eastAsia="Roboto" w:hAnsi="Roboto"/>
          <w:b w:val="1"/>
          <w:sz w:val="29"/>
          <w:szCs w:val="29"/>
        </w:rPr>
      </w:pPr>
      <w:r w:rsidDel="00000000" w:rsidR="00000000" w:rsidRPr="00000000">
        <w:rPr>
          <w:rtl w:val="0"/>
        </w:rPr>
      </w:r>
    </w:p>
    <w:p w:rsidR="00000000" w:rsidDel="00000000" w:rsidP="00000000" w:rsidRDefault="00000000" w:rsidRPr="00000000" w14:paraId="00000007">
      <w:pPr>
        <w:jc w:val="both"/>
        <w:rPr>
          <w:rFonts w:ascii="Roboto" w:cs="Roboto" w:eastAsia="Roboto" w:hAnsi="Roboto"/>
          <w:sz w:val="21"/>
          <w:szCs w:val="21"/>
        </w:rPr>
      </w:pPr>
      <w:r w:rsidDel="00000000" w:rsidR="00000000" w:rsidRPr="00000000">
        <w:rPr>
          <w:b w:val="1"/>
          <w:rtl w:val="0"/>
        </w:rPr>
        <w:t xml:space="preserve">Ciudad de México, 22 de junio de 2023. </w:t>
      </w:r>
      <w:r w:rsidDel="00000000" w:rsidR="00000000" w:rsidRPr="00000000">
        <w:rPr>
          <w:rtl w:val="0"/>
        </w:rPr>
        <w:t xml:space="preserve">La marca de pilas de larga duración, Energizer, anuncia como su nueva agencia de relaciones públicas a </w:t>
      </w:r>
      <w:r w:rsidDel="00000000" w:rsidR="00000000" w:rsidRPr="00000000">
        <w:rPr>
          <w:rFonts w:ascii="Roboto" w:cs="Roboto" w:eastAsia="Roboto" w:hAnsi="Roboto"/>
          <w:sz w:val="21"/>
          <w:szCs w:val="21"/>
          <w:rtl w:val="0"/>
        </w:rPr>
        <w:t xml:space="preserve">Quantum Public Relations Worldwide, empresa innovadora y creativa especializada en fortalecer la comunicación para sus clientes.</w:t>
      </w:r>
    </w:p>
    <w:p w:rsidR="00000000" w:rsidDel="00000000" w:rsidP="00000000" w:rsidRDefault="00000000" w:rsidRPr="00000000" w14:paraId="00000008">
      <w:pPr>
        <w:jc w:val="both"/>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09">
      <w:pPr>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Quantum estará al frente de la difusión de los mensajes que quiere dar a conocer Energizer, relacionados con la producción de las mejores baterías, la responsabilidad medioambiental y la cercanía con sus consumidores en casas, oficinas y escuelas en toda la República Mexicana. </w:t>
      </w:r>
    </w:p>
    <w:p w:rsidR="00000000" w:rsidDel="00000000" w:rsidP="00000000" w:rsidRDefault="00000000" w:rsidRPr="00000000" w14:paraId="0000000A">
      <w:pPr>
        <w:jc w:val="both"/>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0B">
      <w:pPr>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El trabajo de Quantum está enfocado en la comunicación responsable y convincente a través de su equipo de PR e Influencer Marketing, el cual posee una amplia experiencia que también genera propuestas innovadoras, frescas y arriesgadas.</w:t>
      </w:r>
    </w:p>
    <w:p w:rsidR="00000000" w:rsidDel="00000000" w:rsidP="00000000" w:rsidRDefault="00000000" w:rsidRPr="00000000" w14:paraId="0000000C">
      <w:pPr>
        <w:jc w:val="both"/>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0D">
      <w:pPr>
        <w:jc w:val="center"/>
        <w:rPr>
          <w:rFonts w:ascii="Roboto" w:cs="Roboto" w:eastAsia="Roboto" w:hAnsi="Roboto"/>
          <w:sz w:val="21"/>
          <w:szCs w:val="21"/>
        </w:rPr>
      </w:pPr>
      <w:r w:rsidDel="00000000" w:rsidR="00000000" w:rsidRPr="00000000">
        <w:rPr>
          <w:rFonts w:ascii="Roboto" w:cs="Roboto" w:eastAsia="Roboto" w:hAnsi="Roboto"/>
          <w:sz w:val="21"/>
          <w:szCs w:val="21"/>
        </w:rPr>
        <w:drawing>
          <wp:inline distB="114300" distT="114300" distL="114300" distR="114300">
            <wp:extent cx="4329113" cy="1692794"/>
            <wp:effectExtent b="0" l="0" r="0" t="0"/>
            <wp:docPr id="2" name="image2.png"/>
            <a:graphic>
              <a:graphicData uri="http://schemas.openxmlformats.org/drawingml/2006/picture">
                <pic:pic>
                  <pic:nvPicPr>
                    <pic:cNvPr id="0" name="image2.png"/>
                    <pic:cNvPicPr preferRelativeResize="0"/>
                  </pic:nvPicPr>
                  <pic:blipFill>
                    <a:blip r:embed="rId7"/>
                    <a:srcRect b="29884" l="0" r="0" t="30987"/>
                    <a:stretch>
                      <a:fillRect/>
                    </a:stretch>
                  </pic:blipFill>
                  <pic:spPr>
                    <a:xfrm>
                      <a:off x="0" y="0"/>
                      <a:ext cx="4329113" cy="1692794"/>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jc w:val="both"/>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0F">
      <w:pPr>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Fundada en 2018, esta agencia se ha centrado en encontrar los puntos claves de cada uno de sus clientes para convertirlos en una oportunidad para llegar al corazón de los consumidores. Su motivación está respaldada por una sólida infraestructura donde destaca el talento y la preparación. </w:t>
      </w:r>
    </w:p>
    <w:p w:rsidR="00000000" w:rsidDel="00000000" w:rsidP="00000000" w:rsidRDefault="00000000" w:rsidRPr="00000000" w14:paraId="00000010">
      <w:pPr>
        <w:jc w:val="both"/>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11">
      <w:pPr>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Energizer desea a Quantum el mayor de los éxitos en esta nueva relación donde se buscarán las mejores oportunidades y se impulsarán las mejores estrategias para potenciar los valores de la marca y su deseo por llevar energía positiva a todo el mundo.</w:t>
      </w:r>
    </w:p>
    <w:p w:rsidR="00000000" w:rsidDel="00000000" w:rsidP="00000000" w:rsidRDefault="00000000" w:rsidRPr="00000000" w14:paraId="00000012">
      <w:pPr>
        <w:jc w:val="both"/>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13">
      <w:pPr>
        <w:spacing w:line="240" w:lineRule="auto"/>
        <w:jc w:val="both"/>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14">
      <w:pPr>
        <w:spacing w:line="240" w:lineRule="auto"/>
        <w:jc w:val="both"/>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15">
      <w:pPr>
        <w:spacing w:line="240" w:lineRule="auto"/>
        <w:jc w:val="both"/>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16">
      <w:pPr>
        <w:spacing w:line="240" w:lineRule="auto"/>
        <w:jc w:val="both"/>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17">
      <w:pPr>
        <w:spacing w:line="240" w:lineRule="auto"/>
        <w:jc w:val="both"/>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Contacto para medios:</w:t>
      </w:r>
    </w:p>
    <w:p w:rsidR="00000000" w:rsidDel="00000000" w:rsidP="00000000" w:rsidRDefault="00000000" w:rsidRPr="00000000" w14:paraId="00000018">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9">
      <w:pPr>
        <w:spacing w:line="240" w:lineRule="auto"/>
        <w:jc w:val="both"/>
        <w:rPr>
          <w:rFonts w:ascii="Roboto" w:cs="Roboto" w:eastAsia="Roboto" w:hAnsi="Roboto"/>
          <w:b w:val="1"/>
          <w:sz w:val="20"/>
          <w:szCs w:val="20"/>
        </w:rPr>
      </w:pPr>
      <w:hyperlink r:id="rId8">
        <w:r w:rsidDel="00000000" w:rsidR="00000000" w:rsidRPr="00000000">
          <w:rPr>
            <w:color w:val="0000ee"/>
            <w:u w:val="single"/>
            <w:shd w:fill="auto" w:val="clear"/>
            <w:rtl w:val="0"/>
          </w:rPr>
          <w:t xml:space="preserve">Sharon Cano</w:t>
        </w:r>
      </w:hyperlink>
      <w:r w:rsidDel="00000000" w:rsidR="00000000" w:rsidRPr="00000000">
        <w:rPr>
          <w:rtl w:val="0"/>
        </w:rPr>
      </w:r>
    </w:p>
    <w:p w:rsidR="00000000" w:rsidDel="00000000" w:rsidP="00000000" w:rsidRDefault="00000000" w:rsidRPr="00000000" w14:paraId="0000001A">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PR Account Executive</w:t>
      </w:r>
    </w:p>
    <w:p w:rsidR="00000000" w:rsidDel="00000000" w:rsidP="00000000" w:rsidRDefault="00000000" w:rsidRPr="00000000" w14:paraId="0000001B">
      <w:pPr>
        <w:spacing w:line="240" w:lineRule="auto"/>
        <w:jc w:val="both"/>
        <w:rPr>
          <w:rFonts w:ascii="Roboto" w:cs="Roboto" w:eastAsia="Roboto" w:hAnsi="Roboto"/>
          <w:sz w:val="20"/>
          <w:szCs w:val="20"/>
        </w:rPr>
      </w:pPr>
      <w:hyperlink r:id="rId9">
        <w:r w:rsidDel="00000000" w:rsidR="00000000" w:rsidRPr="00000000">
          <w:rPr>
            <w:rFonts w:ascii="Roboto" w:cs="Roboto" w:eastAsia="Roboto" w:hAnsi="Roboto"/>
            <w:color w:val="1155cc"/>
            <w:sz w:val="20"/>
            <w:szCs w:val="20"/>
            <w:u w:val="single"/>
            <w:rtl w:val="0"/>
          </w:rPr>
          <w:t xml:space="preserve">sharon.cano@qprw.co</w:t>
        </w:r>
      </w:hyperlink>
      <w:r w:rsidDel="00000000" w:rsidR="00000000" w:rsidRPr="00000000">
        <w:rPr>
          <w:rtl w:val="0"/>
        </w:rPr>
      </w:r>
    </w:p>
    <w:p w:rsidR="00000000" w:rsidDel="00000000" w:rsidP="00000000" w:rsidRDefault="00000000" w:rsidRPr="00000000" w14:paraId="0000001C">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D">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E">
      <w:pPr>
        <w:spacing w:line="240" w:lineRule="auto"/>
        <w:jc w:val="both"/>
        <w:rPr>
          <w:rFonts w:ascii="Roboto" w:cs="Roboto" w:eastAsia="Roboto" w:hAnsi="Roboto"/>
          <w:sz w:val="20"/>
          <w:szCs w:val="20"/>
        </w:rPr>
      </w:pPr>
      <w:hyperlink r:id="rId10">
        <w:r w:rsidDel="00000000" w:rsidR="00000000" w:rsidRPr="00000000">
          <w:rPr>
            <w:color w:val="0000ee"/>
            <w:u w:val="single"/>
            <w:shd w:fill="auto" w:val="clear"/>
            <w:rtl w:val="0"/>
          </w:rPr>
          <w:t xml:space="preserve">Mafer Galicia Aguilar</w:t>
        </w:r>
      </w:hyperlink>
      <w:r w:rsidDel="00000000" w:rsidR="00000000" w:rsidRPr="00000000">
        <w:rPr>
          <w:rtl w:val="0"/>
        </w:rPr>
      </w:r>
    </w:p>
    <w:p w:rsidR="00000000" w:rsidDel="00000000" w:rsidP="00000000" w:rsidRDefault="00000000" w:rsidRPr="00000000" w14:paraId="0000001F">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PR Assistant </w:t>
      </w:r>
    </w:p>
    <w:p w:rsidR="00000000" w:rsidDel="00000000" w:rsidP="00000000" w:rsidRDefault="00000000" w:rsidRPr="00000000" w14:paraId="00000020">
      <w:pPr>
        <w:spacing w:line="240" w:lineRule="auto"/>
        <w:jc w:val="both"/>
        <w:rPr>
          <w:rFonts w:ascii="Roboto" w:cs="Roboto" w:eastAsia="Roboto" w:hAnsi="Roboto"/>
          <w:sz w:val="20"/>
          <w:szCs w:val="20"/>
        </w:rPr>
      </w:pPr>
      <w:hyperlink r:id="rId11">
        <w:r w:rsidDel="00000000" w:rsidR="00000000" w:rsidRPr="00000000">
          <w:rPr>
            <w:rFonts w:ascii="Roboto" w:cs="Roboto" w:eastAsia="Roboto" w:hAnsi="Roboto"/>
            <w:color w:val="1155cc"/>
            <w:sz w:val="20"/>
            <w:szCs w:val="20"/>
            <w:u w:val="single"/>
            <w:rtl w:val="0"/>
          </w:rPr>
          <w:t xml:space="preserve">mariafernanda.galicia@qprw.co</w:t>
        </w:r>
      </w:hyperlink>
      <w:r w:rsidDel="00000000" w:rsidR="00000000" w:rsidRPr="00000000">
        <w:rPr>
          <w:rtl w:val="0"/>
        </w:rPr>
      </w:r>
    </w:p>
    <w:p w:rsidR="00000000" w:rsidDel="00000000" w:rsidP="00000000" w:rsidRDefault="00000000" w:rsidRPr="00000000" w14:paraId="00000021">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center"/>
      <w:rPr/>
    </w:pPr>
    <w:r w:rsidDel="00000000" w:rsidR="00000000" w:rsidRPr="00000000">
      <w:rPr/>
      <w:drawing>
        <wp:inline distB="114300" distT="114300" distL="114300" distR="114300">
          <wp:extent cx="1289919" cy="6905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89919" cy="6905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mariafernanda.galicia@qprw.co" TargetMode="External"/><Relationship Id="rId10" Type="http://schemas.openxmlformats.org/officeDocument/2006/relationships/hyperlink" Target="mailto:mariafernanda.galicia@qprw.co" TargetMode="External"/><Relationship Id="rId12" Type="http://schemas.openxmlformats.org/officeDocument/2006/relationships/header" Target="header1.xml"/><Relationship Id="rId9" Type="http://schemas.openxmlformats.org/officeDocument/2006/relationships/hyperlink" Target="mailto:sharon.cano@qprw.co"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hyperlink" Target="mailto:sharon.cano@qprw.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